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E2B1" w14:textId="0F59F7B0" w:rsidR="006046EF" w:rsidRPr="00930627" w:rsidRDefault="004B2344" w:rsidP="00404679">
      <w:pPr>
        <w:spacing w:after="1440" w:line="520" w:lineRule="exact"/>
        <w:rPr>
          <w:rFonts w:ascii="Arial" w:hAnsi="Arial" w:cs="Arial"/>
          <w:b/>
          <w:color w:val="FFFFFF" w:themeColor="background1"/>
          <w:sz w:val="44"/>
          <w:szCs w:val="44"/>
          <w:lang w:val="en-GB"/>
        </w:rPr>
      </w:pPr>
      <w:r w:rsidRPr="00930627">
        <w:rPr>
          <w:rFonts w:ascii="Arial" w:hAnsi="Arial" w:cs="Arial"/>
          <w:b/>
          <w:color w:val="FFFFFF" w:themeColor="background1"/>
          <w:sz w:val="44"/>
          <w:szCs w:val="44"/>
          <w:lang w:val="en-GB"/>
        </w:rPr>
        <w:t xml:space="preserve">BPP University Students’ Association Bye Law </w:t>
      </w:r>
      <w:r w:rsidR="00BF19C7">
        <w:rPr>
          <w:rFonts w:ascii="Arial" w:hAnsi="Arial" w:cs="Arial"/>
          <w:b/>
          <w:color w:val="FFFFFF" w:themeColor="background1"/>
          <w:sz w:val="44"/>
          <w:szCs w:val="44"/>
          <w:lang w:val="en-GB"/>
        </w:rPr>
        <w:t>3</w:t>
      </w:r>
      <w:r w:rsidRPr="00930627">
        <w:rPr>
          <w:rFonts w:ascii="Arial" w:hAnsi="Arial" w:cs="Arial"/>
          <w:b/>
          <w:color w:val="FFFFFF" w:themeColor="background1"/>
          <w:sz w:val="44"/>
          <w:szCs w:val="44"/>
          <w:lang w:val="en-GB"/>
        </w:rPr>
        <w:t xml:space="preserve">: </w:t>
      </w:r>
      <w:r w:rsidR="00930627" w:rsidRPr="00930627">
        <w:rPr>
          <w:rFonts w:ascii="Arial" w:hAnsi="Arial" w:cs="Arial"/>
          <w:b/>
          <w:color w:val="FFFFFF" w:themeColor="background1"/>
          <w:sz w:val="44"/>
          <w:szCs w:val="44"/>
          <w:lang w:val="en-GB"/>
        </w:rPr>
        <w:t xml:space="preserve">Presidents Code of Conduct </w:t>
      </w:r>
    </w:p>
    <w:p w14:paraId="7A2C7492" w14:textId="71B3EB47" w:rsidR="009E71CC" w:rsidRPr="00673CFB" w:rsidRDefault="00930627" w:rsidP="00673CFB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Arial" w:eastAsia="Calibri" w:hAnsi="Arial" w:cs="Arial"/>
          <w:b/>
          <w:bCs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b/>
          <w:bCs/>
          <w:color w:val="3C3C3B" w:themeColor="text1"/>
          <w:sz w:val="20"/>
          <w:szCs w:val="20"/>
          <w:lang w:val="en-GB"/>
        </w:rPr>
        <w:t>Introduction</w:t>
      </w:r>
    </w:p>
    <w:p w14:paraId="252567CE" w14:textId="4B24D53B" w:rsidR="00930627" w:rsidRDefault="00930627" w:rsidP="00930627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This Code of Conduct forms part of the conditions of service of the Students’ Association President (the “President”) and governs the expected conduct of the President.</w:t>
      </w:r>
    </w:p>
    <w:p w14:paraId="1422700C" w14:textId="6089AC87" w:rsidR="006057DA" w:rsidRDefault="006057DA" w:rsidP="00930627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It is required that all candidates read the Code of Conduct prior to submitting their nomination, and upon submitting their nomination are deemed to have agreed to </w:t>
      </w:r>
      <w:r w:rsidR="008426A6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the code</w:t>
      </w: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. </w:t>
      </w:r>
    </w:p>
    <w:p w14:paraId="7A12DE5D" w14:textId="098ABCEB" w:rsidR="00E9604D" w:rsidRDefault="00E9604D" w:rsidP="00930627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All candidates must disclose any criminal convictions.</w:t>
      </w:r>
    </w:p>
    <w:p w14:paraId="44FFCC0B" w14:textId="12D41AED" w:rsidR="00E9604D" w:rsidRDefault="00E9604D" w:rsidP="00930627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All candidates must disclose any disciplinary action taken against them by the </w:t>
      </w:r>
      <w:r w:rsidR="004C2573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BPP University (the “University”). </w:t>
      </w:r>
    </w:p>
    <w:p w14:paraId="60171386" w14:textId="79DFFC83" w:rsidR="00930627" w:rsidRDefault="004C2573" w:rsidP="004C2573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Contravention of these terms, either as a candidate, President elect</w:t>
      </w:r>
      <w:r w:rsidR="0094130F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, </w:t>
      </w: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or sitting President shall result in disciplinary action by the University. </w:t>
      </w:r>
    </w:p>
    <w:p w14:paraId="0327F297" w14:textId="4E4B9A45" w:rsidR="005D170F" w:rsidRPr="00553C54" w:rsidRDefault="006C04DA" w:rsidP="005D170F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Arial" w:eastAsia="Calibri" w:hAnsi="Arial" w:cs="Arial"/>
          <w:b/>
          <w:bCs/>
          <w:color w:val="3C3C3B" w:themeColor="text1"/>
          <w:sz w:val="20"/>
          <w:szCs w:val="20"/>
          <w:lang w:val="en-GB"/>
        </w:rPr>
      </w:pPr>
      <w:r w:rsidRPr="00553C54">
        <w:rPr>
          <w:rFonts w:ascii="Arial" w:eastAsia="Calibri" w:hAnsi="Arial" w:cs="Arial"/>
          <w:b/>
          <w:bCs/>
          <w:color w:val="3C3C3B" w:themeColor="text1"/>
          <w:sz w:val="20"/>
          <w:szCs w:val="20"/>
          <w:lang w:val="en-GB"/>
        </w:rPr>
        <w:t xml:space="preserve">Conduct Rules – The President Must: </w:t>
      </w:r>
    </w:p>
    <w:p w14:paraId="3DDBDBE2" w14:textId="3DDEA3E3" w:rsidR="005D170F" w:rsidRDefault="00BA37CF" w:rsidP="005D170F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Conduct</w:t>
      </w:r>
      <w:r w:rsidR="006C04DA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 the business of office to which they have been elected.</w:t>
      </w:r>
    </w:p>
    <w:p w14:paraId="5CE693BA" w14:textId="2B89B251" w:rsidR="006C04DA" w:rsidRDefault="006C04DA" w:rsidP="005D170F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Work collaboratively and purposefully with the Association, Senior University Leaders and University staff to represent the best interest of Association Members and University Students and Learners. </w:t>
      </w:r>
    </w:p>
    <w:p w14:paraId="1FB4AADC" w14:textId="682337F8" w:rsidR="00AD742A" w:rsidRDefault="00AD742A" w:rsidP="005D170F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Be an active and fully contributing member of the Independent Board of the Students’ Association</w:t>
      </w:r>
      <w:r w:rsidR="000C73EF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 (the “Board’). </w:t>
      </w:r>
    </w:p>
    <w:p w14:paraId="43E4BC92" w14:textId="51206B09" w:rsidR="006C04DA" w:rsidRDefault="00553C54" w:rsidP="005D170F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Not (except as required by law) disclose information given to them in confidence by anyone, without the consent of the person authorised to give it.</w:t>
      </w:r>
    </w:p>
    <w:p w14:paraId="7FF6DC95" w14:textId="76CCBED2" w:rsidR="00553C54" w:rsidRDefault="00553C54" w:rsidP="005D170F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Ensure that in their role as the most senior representative student voice at the University and the r</w:t>
      </w:r>
      <w:r w:rsidR="00E55243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epresentational</w:t>
      </w: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 figurehead of the student representative network that they place the interest of Members before their own and ensure that representation is fair, balanced and without prejudice. </w:t>
      </w:r>
    </w:p>
    <w:p w14:paraId="3AD0A55A" w14:textId="209C1342" w:rsidR="0019364A" w:rsidRPr="0019364A" w:rsidRDefault="0019364A" w:rsidP="0019364A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Be a positive role model to, and ambassador, for the Association, the University and all students and learners. </w:t>
      </w:r>
    </w:p>
    <w:p w14:paraId="73DCB710" w14:textId="757A2CAE" w:rsidR="00AD742A" w:rsidRDefault="00AD742A" w:rsidP="005D170F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Model a solution-focussed approach to resolving </w:t>
      </w:r>
      <w:r w:rsidR="00F172F5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issues or suggestions for improvement by the Association and/or its </w:t>
      </w:r>
      <w:proofErr w:type="gramStart"/>
      <w:r w:rsidR="00F172F5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Members</w:t>
      </w:r>
      <w:proofErr w:type="gramEnd"/>
      <w:r w:rsidR="00F172F5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. </w:t>
      </w:r>
    </w:p>
    <w:p w14:paraId="6DDB1D87" w14:textId="525F35BE" w:rsidR="0019364A" w:rsidRDefault="0019364A" w:rsidP="005D170F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Raise </w:t>
      </w:r>
      <w:r w:rsidR="00455709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any </w:t>
      </w: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major student matters </w:t>
      </w:r>
      <w:r w:rsidR="00FB7086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(including welfare</w:t>
      </w:r>
      <w:r w:rsidR="002D72EB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 issues) </w:t>
      </w: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at the earliest opportunity with Senior University Leaders. </w:t>
      </w:r>
    </w:p>
    <w:p w14:paraId="40903AAB" w14:textId="7ED9A233" w:rsidR="0019364A" w:rsidRDefault="0019364A" w:rsidP="005D170F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Be fully active in supporting the University with its endeavours to increase student engagement and foster a positive student experience, including through the active promotion of the National Student Survey (NSS) and Postgraduate Taught Experience Survey (PTES).</w:t>
      </w:r>
    </w:p>
    <w:p w14:paraId="0E84FFD1" w14:textId="794A1BB0" w:rsidR="0014719D" w:rsidRDefault="0014719D" w:rsidP="005D170F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lastRenderedPageBreak/>
        <w:t xml:space="preserve">Not conduct themselves in a manner which could reasonably be regarded as bringing the Association and/or the University into disrepute. </w:t>
      </w:r>
    </w:p>
    <w:p w14:paraId="09274012" w14:textId="4F99FF59" w:rsidR="00F172F5" w:rsidRDefault="0019364A" w:rsidP="005D170F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Maintain personal and professional development to meet the changing demands of the job, including participating in appropriate training activities. </w:t>
      </w:r>
    </w:p>
    <w:p w14:paraId="4819D9B5" w14:textId="10BEFF78" w:rsidR="0019364A" w:rsidRDefault="0019364A" w:rsidP="005D170F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Carry out their duties in a manner that promotes equality of opportunity and supports diversity and inclusion.</w:t>
      </w:r>
    </w:p>
    <w:p w14:paraId="5CA97630" w14:textId="7F69FD25" w:rsidR="005D170F" w:rsidRPr="00F01DB8" w:rsidRDefault="00F01DB8" w:rsidP="005D170F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Arial" w:eastAsia="Calibri" w:hAnsi="Arial" w:cs="Arial"/>
          <w:b/>
          <w:bCs/>
          <w:color w:val="3C3C3B" w:themeColor="text1"/>
          <w:sz w:val="20"/>
          <w:szCs w:val="20"/>
          <w:lang w:val="en-GB"/>
        </w:rPr>
      </w:pPr>
      <w:r w:rsidRPr="00F01DB8">
        <w:rPr>
          <w:rFonts w:ascii="Arial" w:eastAsia="Calibri" w:hAnsi="Arial" w:cs="Arial"/>
          <w:b/>
          <w:bCs/>
          <w:color w:val="3C3C3B" w:themeColor="text1"/>
          <w:sz w:val="20"/>
          <w:szCs w:val="20"/>
          <w:lang w:val="en-GB"/>
        </w:rPr>
        <w:t>Gifts or Hospitality</w:t>
      </w:r>
    </w:p>
    <w:p w14:paraId="75AD6338" w14:textId="3EF1BD73" w:rsidR="00F01DB8" w:rsidRDefault="00F01DB8" w:rsidP="00F01DB8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Any President elect or sitting President shall within 14 days of receiving gifts or hospitality over the value of £25 provide written notification to the Association of the existence and nature of the gift or hospitality. </w:t>
      </w:r>
    </w:p>
    <w:p w14:paraId="406D59B4" w14:textId="30C64258" w:rsidR="00F01DB8" w:rsidRPr="00560CC9" w:rsidRDefault="00560CC9" w:rsidP="005D170F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Arial" w:eastAsia="Calibri" w:hAnsi="Arial" w:cs="Arial"/>
          <w:b/>
          <w:bCs/>
          <w:color w:val="3C3C3B" w:themeColor="text1"/>
          <w:sz w:val="20"/>
          <w:szCs w:val="20"/>
          <w:lang w:val="en-GB"/>
        </w:rPr>
      </w:pPr>
      <w:r w:rsidRPr="00560CC9">
        <w:rPr>
          <w:rFonts w:ascii="Arial" w:eastAsia="Calibri" w:hAnsi="Arial" w:cs="Arial"/>
          <w:b/>
          <w:bCs/>
          <w:color w:val="3C3C3B" w:themeColor="text1"/>
          <w:sz w:val="20"/>
          <w:szCs w:val="20"/>
          <w:lang w:val="en-GB"/>
        </w:rPr>
        <w:t>Declaration of Criminal Convictions</w:t>
      </w:r>
    </w:p>
    <w:p w14:paraId="644D054B" w14:textId="4A912D22" w:rsidR="00560CC9" w:rsidRDefault="00560CC9" w:rsidP="00560CC9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Candidates for the office of President are required to declare whether they have criminal convictions</w:t>
      </w:r>
      <w:r w:rsidR="000C73EF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 when nominating themselves. Spent convictions as detailed under the Rehabilitation of Offenders Act must also be declared. </w:t>
      </w:r>
    </w:p>
    <w:p w14:paraId="67C02836" w14:textId="150254BB" w:rsidR="000C73EF" w:rsidRDefault="000C73EF" w:rsidP="00560CC9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Any candidate who has declared a criminal conviction will then be required to give </w:t>
      </w:r>
      <w:r w:rsidR="00A57EB5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details</w:t>
      </w: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 of the conviction to a select and confidential panel, who shall form the ‘Review Panel’. This panel shall consist of the following members of the Board; A Deputy Chancellor of the University (Independent Member – Chair), Deputy Vice Chancellor of the University, </w:t>
      </w:r>
      <w:r w:rsidR="00A82462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Head of the Association and a University Human Resources Business Partner. </w:t>
      </w:r>
    </w:p>
    <w:p w14:paraId="3BE4E135" w14:textId="042CB738" w:rsidR="00A82462" w:rsidRDefault="00A82462" w:rsidP="00560CC9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If a President elect or sitting President is convicted of a crime before commencement of, or during, office they shall be subject to the enquiry procedure stated a</w:t>
      </w:r>
      <w:r w:rsidR="00D42C9F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bove. </w:t>
      </w:r>
    </w:p>
    <w:p w14:paraId="3A5DA23B" w14:textId="056F4653" w:rsidR="00560CC9" w:rsidRPr="008861A6" w:rsidRDefault="00D42C9F" w:rsidP="005D170F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Arial" w:eastAsia="Calibri" w:hAnsi="Arial" w:cs="Arial"/>
          <w:b/>
          <w:bCs/>
          <w:color w:val="3C3C3B" w:themeColor="text1"/>
          <w:sz w:val="20"/>
          <w:szCs w:val="20"/>
          <w:lang w:val="en-GB"/>
        </w:rPr>
      </w:pPr>
      <w:r w:rsidRPr="008861A6">
        <w:rPr>
          <w:rFonts w:ascii="Arial" w:eastAsia="Calibri" w:hAnsi="Arial" w:cs="Arial"/>
          <w:b/>
          <w:bCs/>
          <w:color w:val="3C3C3B" w:themeColor="text1"/>
          <w:sz w:val="20"/>
          <w:szCs w:val="20"/>
          <w:lang w:val="en-GB"/>
        </w:rPr>
        <w:t>Gross Misconduct</w:t>
      </w:r>
    </w:p>
    <w:p w14:paraId="5A90B2CF" w14:textId="63A4D7E8" w:rsidR="00D42C9F" w:rsidRDefault="00D42C9F" w:rsidP="00D42C9F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All candidates, President elect and sitting Presidents are expected to conduct themselves in a manner befitting their position and status as a Member of the Association and to carry out their duties and responsibilities efficiently and promptly.</w:t>
      </w:r>
    </w:p>
    <w:p w14:paraId="00B08EB4" w14:textId="09DD1155" w:rsidR="00D42C9F" w:rsidRDefault="008861A6" w:rsidP="00D42C9F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A President may be removed from office for gross misconduct (and thus from receiving employment) in accordance with this Bye Law.</w:t>
      </w:r>
    </w:p>
    <w:p w14:paraId="5F1166F8" w14:textId="3393FC6A" w:rsidR="008861A6" w:rsidRDefault="008861A6" w:rsidP="00D42C9F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In addition to conduct whilst at the Association and/or University, in person and </w:t>
      </w:r>
      <w:r w:rsidR="002721A7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online</w:t>
      </w: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, conduct outside of work</w:t>
      </w:r>
      <w:r w:rsidR="002721A7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, in person and online, </w:t>
      </w: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may render a President</w:t>
      </w:r>
      <w:r w:rsidR="00E25445"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 elect and sitting President</w:t>
      </w: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 liable to disciplinary action. This would include but is not limited to:</w:t>
      </w:r>
    </w:p>
    <w:p w14:paraId="5D19D706" w14:textId="4C172A6B" w:rsidR="008861A6" w:rsidRDefault="008861A6" w:rsidP="008861A6">
      <w:pPr>
        <w:pStyle w:val="ListParagraph"/>
        <w:numPr>
          <w:ilvl w:val="2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Conviction in a criminal court for a serious offence and/or leading to imprisonment.</w:t>
      </w:r>
    </w:p>
    <w:p w14:paraId="6F0A8D44" w14:textId="63B9D034" w:rsidR="008861A6" w:rsidRDefault="008861A6" w:rsidP="008861A6">
      <w:pPr>
        <w:pStyle w:val="ListParagraph"/>
        <w:numPr>
          <w:ilvl w:val="2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Conviction in a criminal course for a fraudulent act or of theft.</w:t>
      </w:r>
    </w:p>
    <w:p w14:paraId="096860B4" w14:textId="3A4CDE81" w:rsidR="002721A7" w:rsidRDefault="002721A7" w:rsidP="008861A6">
      <w:pPr>
        <w:pStyle w:val="ListParagraph"/>
        <w:numPr>
          <w:ilvl w:val="2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Any language, behaviour and/or treatment which is discourteous, disrespectful, abusive or insulting and which is discrimination within the meaning of the Equality Act (2010) and not otherwise criminal behaviour. </w:t>
      </w:r>
    </w:p>
    <w:p w14:paraId="51935588" w14:textId="2A3A684F" w:rsidR="00D42C9F" w:rsidRPr="004E1AA8" w:rsidRDefault="008861A6" w:rsidP="005D170F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Arial" w:eastAsia="Calibri" w:hAnsi="Arial" w:cs="Arial"/>
          <w:b/>
          <w:bCs/>
          <w:color w:val="3C3C3B" w:themeColor="text1"/>
          <w:sz w:val="20"/>
          <w:szCs w:val="20"/>
          <w:lang w:val="en-GB"/>
        </w:rPr>
      </w:pPr>
      <w:r w:rsidRPr="004E1AA8">
        <w:rPr>
          <w:rFonts w:ascii="Arial" w:eastAsia="Calibri" w:hAnsi="Arial" w:cs="Arial"/>
          <w:b/>
          <w:bCs/>
          <w:color w:val="3C3C3B" w:themeColor="text1"/>
          <w:sz w:val="20"/>
          <w:szCs w:val="20"/>
          <w:lang w:val="en-GB"/>
        </w:rPr>
        <w:t>Complaints about Presidents</w:t>
      </w:r>
    </w:p>
    <w:p w14:paraId="7119E00D" w14:textId="0C8B3418" w:rsidR="00930627" w:rsidRPr="00B60FED" w:rsidRDefault="00DD4763" w:rsidP="00930627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Complaints by any stakeholder about the President elect and/or President may be made through the Students’ Association Complaint Procedures. </w:t>
      </w:r>
    </w:p>
    <w:p w14:paraId="067A18F6" w14:textId="0BDAB3FF" w:rsidR="000357A7" w:rsidRPr="004B3FAA" w:rsidRDefault="000357A7" w:rsidP="000357A7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Arial" w:eastAsia="Calibri" w:hAnsi="Arial" w:cs="Arial"/>
          <w:b/>
          <w:bCs/>
          <w:color w:val="3C3C3B" w:themeColor="text1"/>
          <w:sz w:val="20"/>
          <w:szCs w:val="20"/>
          <w:lang w:val="en-GB"/>
        </w:rPr>
      </w:pPr>
      <w:r w:rsidRPr="004B3FAA">
        <w:rPr>
          <w:rFonts w:ascii="Arial" w:eastAsia="Calibri" w:hAnsi="Arial" w:cs="Arial"/>
          <w:b/>
          <w:bCs/>
          <w:color w:val="3C3C3B" w:themeColor="text1"/>
          <w:sz w:val="20"/>
          <w:szCs w:val="20"/>
          <w:lang w:val="en-GB"/>
        </w:rPr>
        <w:t>Document Controls</w:t>
      </w:r>
    </w:p>
    <w:p w14:paraId="5BCDE6DB" w14:textId="28E0B38D" w:rsidR="000357A7" w:rsidRDefault="000357A7" w:rsidP="000357A7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>Document Approvals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126"/>
        <w:gridCol w:w="3552"/>
        <w:gridCol w:w="4678"/>
      </w:tblGrid>
      <w:tr w:rsidR="00E378B3" w:rsidRPr="00EA37E1" w14:paraId="78DF85E7" w14:textId="77777777" w:rsidTr="004C0B54">
        <w:trPr>
          <w:trHeight w:val="347"/>
        </w:trPr>
        <w:tc>
          <w:tcPr>
            <w:tcW w:w="1126" w:type="dxa"/>
            <w:shd w:val="clear" w:color="auto" w:fill="808080"/>
            <w:vAlign w:val="center"/>
          </w:tcPr>
          <w:p w14:paraId="5676BE7D" w14:textId="77777777" w:rsidR="00E378B3" w:rsidRPr="00E378B3" w:rsidRDefault="00E378B3" w:rsidP="00E378B3">
            <w:pPr>
              <w:spacing w:before="120" w:line="276" w:lineRule="auto"/>
              <w:ind w:left="85" w:right="8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78B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Date</w:t>
            </w:r>
          </w:p>
        </w:tc>
        <w:tc>
          <w:tcPr>
            <w:tcW w:w="3552" w:type="dxa"/>
            <w:shd w:val="clear" w:color="auto" w:fill="808080"/>
            <w:vAlign w:val="center"/>
          </w:tcPr>
          <w:p w14:paraId="24769B67" w14:textId="77777777" w:rsidR="00E378B3" w:rsidRPr="00E378B3" w:rsidRDefault="00E378B3" w:rsidP="00E378B3">
            <w:pPr>
              <w:spacing w:before="120" w:line="276" w:lineRule="auto"/>
              <w:ind w:left="85" w:right="8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78B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Role/Position</w:t>
            </w:r>
          </w:p>
        </w:tc>
        <w:tc>
          <w:tcPr>
            <w:tcW w:w="4678" w:type="dxa"/>
            <w:shd w:val="clear" w:color="auto" w:fill="808080"/>
            <w:vAlign w:val="center"/>
          </w:tcPr>
          <w:p w14:paraId="753477A9" w14:textId="77777777" w:rsidR="00E378B3" w:rsidRPr="00E378B3" w:rsidRDefault="00E378B3" w:rsidP="00E378B3">
            <w:pPr>
              <w:spacing w:before="120" w:line="276" w:lineRule="auto"/>
              <w:ind w:left="85" w:right="8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78B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</w:tr>
      <w:tr w:rsidR="00E378B3" w:rsidRPr="00EA37E1" w14:paraId="29886BE6" w14:textId="77777777" w:rsidTr="004C0B54">
        <w:trPr>
          <w:trHeight w:val="488"/>
        </w:trPr>
        <w:tc>
          <w:tcPr>
            <w:tcW w:w="1126" w:type="dxa"/>
          </w:tcPr>
          <w:p w14:paraId="3220E455" w14:textId="18E219D0" w:rsidR="00E378B3" w:rsidRPr="00E378B3" w:rsidRDefault="00250E26" w:rsidP="00E378B3">
            <w:pPr>
              <w:spacing w:line="276" w:lineRule="auto"/>
              <w:rPr>
                <w:rFonts w:ascii="Arial" w:hAnsi="Arial" w:cs="Arial"/>
                <w:color w:val="3C3C3B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3C3C3B" w:themeColor="text1"/>
                <w:sz w:val="20"/>
                <w:szCs w:val="20"/>
              </w:rPr>
              <w:t>14/11/24</w:t>
            </w:r>
          </w:p>
        </w:tc>
        <w:tc>
          <w:tcPr>
            <w:tcW w:w="3552" w:type="dxa"/>
          </w:tcPr>
          <w:p w14:paraId="32E45CA2" w14:textId="35050473" w:rsidR="00E378B3" w:rsidRPr="00E378B3" w:rsidRDefault="00250E26" w:rsidP="00E378B3">
            <w:pPr>
              <w:spacing w:line="276" w:lineRule="auto"/>
              <w:rPr>
                <w:rFonts w:ascii="Arial" w:hAnsi="Arial" w:cs="Arial"/>
                <w:color w:val="3C3C3B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3C3C3B" w:themeColor="text1"/>
                <w:sz w:val="20"/>
                <w:szCs w:val="20"/>
              </w:rPr>
              <w:t>Chair, BPP University Academic Council</w:t>
            </w:r>
          </w:p>
        </w:tc>
        <w:tc>
          <w:tcPr>
            <w:tcW w:w="4678" w:type="dxa"/>
          </w:tcPr>
          <w:p w14:paraId="7DC27ED3" w14:textId="4D492659" w:rsidR="00E378B3" w:rsidRPr="00E378B3" w:rsidRDefault="00250E26" w:rsidP="00E378B3">
            <w:pPr>
              <w:spacing w:line="276" w:lineRule="auto"/>
              <w:rPr>
                <w:rFonts w:ascii="Arial" w:hAnsi="Arial" w:cs="Arial"/>
                <w:color w:val="3C3C3B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3C3C3B" w:themeColor="text1"/>
                <w:sz w:val="20"/>
                <w:szCs w:val="20"/>
              </w:rPr>
              <w:t>Ian Creagh</w:t>
            </w:r>
          </w:p>
        </w:tc>
      </w:tr>
      <w:tr w:rsidR="00E378B3" w:rsidRPr="00EA37E1" w14:paraId="6C7E2760" w14:textId="77777777" w:rsidTr="004C0B54">
        <w:trPr>
          <w:trHeight w:val="488"/>
        </w:trPr>
        <w:tc>
          <w:tcPr>
            <w:tcW w:w="1126" w:type="dxa"/>
          </w:tcPr>
          <w:p w14:paraId="71A02B25" w14:textId="77777777" w:rsidR="00E378B3" w:rsidRPr="00E378B3" w:rsidRDefault="00E378B3" w:rsidP="00E378B3">
            <w:pPr>
              <w:spacing w:line="276" w:lineRule="auto"/>
              <w:rPr>
                <w:rFonts w:ascii="Arial" w:hAnsi="Arial" w:cs="Arial"/>
                <w:color w:val="3C3C3B" w:themeColor="text1"/>
                <w:sz w:val="20"/>
                <w:szCs w:val="20"/>
              </w:rPr>
            </w:pPr>
          </w:p>
        </w:tc>
        <w:tc>
          <w:tcPr>
            <w:tcW w:w="3552" w:type="dxa"/>
          </w:tcPr>
          <w:p w14:paraId="28A42D6B" w14:textId="77777777" w:rsidR="00E378B3" w:rsidRPr="00E378B3" w:rsidRDefault="00E378B3" w:rsidP="00E378B3">
            <w:pPr>
              <w:spacing w:line="276" w:lineRule="auto"/>
              <w:rPr>
                <w:rFonts w:ascii="Arial" w:hAnsi="Arial" w:cs="Arial"/>
                <w:color w:val="3C3C3B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D6F28D4" w14:textId="77777777" w:rsidR="00E378B3" w:rsidRPr="00E378B3" w:rsidRDefault="00E378B3" w:rsidP="00E378B3">
            <w:pPr>
              <w:spacing w:line="276" w:lineRule="auto"/>
              <w:rPr>
                <w:rFonts w:ascii="Arial" w:hAnsi="Arial" w:cs="Arial"/>
                <w:color w:val="3C3C3B" w:themeColor="text1"/>
                <w:sz w:val="20"/>
                <w:szCs w:val="20"/>
              </w:rPr>
            </w:pPr>
          </w:p>
        </w:tc>
      </w:tr>
      <w:tr w:rsidR="00E378B3" w:rsidRPr="00EA37E1" w14:paraId="628071F6" w14:textId="77777777" w:rsidTr="004C0B54">
        <w:trPr>
          <w:trHeight w:val="488"/>
        </w:trPr>
        <w:tc>
          <w:tcPr>
            <w:tcW w:w="1126" w:type="dxa"/>
          </w:tcPr>
          <w:p w14:paraId="3EB99053" w14:textId="77777777" w:rsidR="00E378B3" w:rsidRPr="00E378B3" w:rsidRDefault="00E378B3" w:rsidP="00E378B3">
            <w:pPr>
              <w:spacing w:line="276" w:lineRule="auto"/>
              <w:rPr>
                <w:rFonts w:ascii="Arial" w:hAnsi="Arial" w:cs="Arial"/>
                <w:color w:val="3C3C3B" w:themeColor="text1"/>
                <w:sz w:val="20"/>
                <w:szCs w:val="20"/>
              </w:rPr>
            </w:pPr>
          </w:p>
        </w:tc>
        <w:tc>
          <w:tcPr>
            <w:tcW w:w="3552" w:type="dxa"/>
          </w:tcPr>
          <w:p w14:paraId="6FE2A321" w14:textId="77777777" w:rsidR="00E378B3" w:rsidRPr="00E378B3" w:rsidRDefault="00E378B3" w:rsidP="00E378B3">
            <w:pPr>
              <w:spacing w:line="276" w:lineRule="auto"/>
              <w:rPr>
                <w:rFonts w:ascii="Arial" w:hAnsi="Arial" w:cs="Arial"/>
                <w:color w:val="3C3C3B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499272A" w14:textId="77777777" w:rsidR="00E378B3" w:rsidRPr="00E378B3" w:rsidRDefault="00E378B3" w:rsidP="00E378B3">
            <w:pPr>
              <w:spacing w:line="276" w:lineRule="auto"/>
              <w:rPr>
                <w:rFonts w:ascii="Arial" w:hAnsi="Arial" w:cs="Arial"/>
                <w:color w:val="3C3C3B" w:themeColor="text1"/>
                <w:sz w:val="20"/>
                <w:szCs w:val="20"/>
              </w:rPr>
            </w:pPr>
          </w:p>
        </w:tc>
      </w:tr>
      <w:tr w:rsidR="00E378B3" w:rsidRPr="00EA37E1" w14:paraId="46EEE4C4" w14:textId="77777777" w:rsidTr="004C0B54">
        <w:trPr>
          <w:trHeight w:val="508"/>
        </w:trPr>
        <w:tc>
          <w:tcPr>
            <w:tcW w:w="1126" w:type="dxa"/>
          </w:tcPr>
          <w:p w14:paraId="74A0E64C" w14:textId="77777777" w:rsidR="00E378B3" w:rsidRPr="00E378B3" w:rsidRDefault="00E378B3" w:rsidP="00E378B3">
            <w:pPr>
              <w:spacing w:line="276" w:lineRule="auto"/>
              <w:rPr>
                <w:rFonts w:ascii="Arial" w:hAnsi="Arial" w:cs="Arial"/>
                <w:color w:val="3C3C3B" w:themeColor="text1"/>
                <w:sz w:val="20"/>
                <w:szCs w:val="20"/>
              </w:rPr>
            </w:pPr>
          </w:p>
        </w:tc>
        <w:tc>
          <w:tcPr>
            <w:tcW w:w="3552" w:type="dxa"/>
          </w:tcPr>
          <w:p w14:paraId="5BAFDC15" w14:textId="77777777" w:rsidR="00E378B3" w:rsidRPr="00E378B3" w:rsidRDefault="00E378B3" w:rsidP="00E378B3">
            <w:pPr>
              <w:spacing w:line="276" w:lineRule="auto"/>
              <w:rPr>
                <w:rFonts w:ascii="Arial" w:hAnsi="Arial" w:cs="Arial"/>
                <w:color w:val="3C3C3B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49AEFD1" w14:textId="77777777" w:rsidR="00E378B3" w:rsidRPr="00E378B3" w:rsidRDefault="00E378B3" w:rsidP="00E378B3">
            <w:pPr>
              <w:spacing w:line="276" w:lineRule="auto"/>
              <w:rPr>
                <w:rFonts w:ascii="Arial" w:hAnsi="Arial" w:cs="Arial"/>
                <w:color w:val="3C3C3B" w:themeColor="text1"/>
                <w:sz w:val="20"/>
                <w:szCs w:val="20"/>
              </w:rPr>
            </w:pPr>
          </w:p>
        </w:tc>
      </w:tr>
    </w:tbl>
    <w:p w14:paraId="6DD12E4D" w14:textId="77777777" w:rsidR="000357A7" w:rsidRDefault="000357A7" w:rsidP="000357A7">
      <w:pPr>
        <w:pStyle w:val="ListParagraph"/>
        <w:spacing w:after="120" w:line="360" w:lineRule="auto"/>
        <w:ind w:left="360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</w:p>
    <w:p w14:paraId="0A095F53" w14:textId="3366302C" w:rsidR="000357A7" w:rsidRDefault="000357A7" w:rsidP="000357A7">
      <w:pPr>
        <w:pStyle w:val="ListParagraph"/>
        <w:numPr>
          <w:ilvl w:val="1"/>
          <w:numId w:val="7"/>
        </w:numPr>
        <w:spacing w:after="120" w:line="360" w:lineRule="auto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  <w:r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  <w:t xml:space="preserve">Amendment History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188"/>
        <w:gridCol w:w="1097"/>
        <w:gridCol w:w="2535"/>
        <w:gridCol w:w="4536"/>
      </w:tblGrid>
      <w:tr w:rsidR="00E378B3" w:rsidRPr="00EA37E1" w14:paraId="457702D8" w14:textId="77777777" w:rsidTr="004C0B54">
        <w:trPr>
          <w:trHeight w:val="510"/>
        </w:trPr>
        <w:tc>
          <w:tcPr>
            <w:tcW w:w="1188" w:type="dxa"/>
            <w:shd w:val="clear" w:color="auto" w:fill="808080" w:themeFill="background1" w:themeFillShade="80"/>
            <w:vAlign w:val="center"/>
          </w:tcPr>
          <w:p w14:paraId="243FC20A" w14:textId="77777777" w:rsidR="00E378B3" w:rsidRPr="00E378B3" w:rsidRDefault="00E378B3" w:rsidP="00E378B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78B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097" w:type="dxa"/>
            <w:shd w:val="clear" w:color="auto" w:fill="808080" w:themeFill="background1" w:themeFillShade="80"/>
            <w:vAlign w:val="center"/>
          </w:tcPr>
          <w:p w14:paraId="3D03B520" w14:textId="77777777" w:rsidR="00E378B3" w:rsidRPr="00E378B3" w:rsidRDefault="00E378B3" w:rsidP="00E378B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78B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Version</w:t>
            </w:r>
          </w:p>
        </w:tc>
        <w:tc>
          <w:tcPr>
            <w:tcW w:w="2535" w:type="dxa"/>
            <w:shd w:val="clear" w:color="auto" w:fill="808080" w:themeFill="background1" w:themeFillShade="80"/>
            <w:vAlign w:val="center"/>
          </w:tcPr>
          <w:p w14:paraId="52486F01" w14:textId="77777777" w:rsidR="00E378B3" w:rsidRPr="00E378B3" w:rsidRDefault="00E378B3" w:rsidP="00E378B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78B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Author</w:t>
            </w:r>
          </w:p>
        </w:tc>
        <w:tc>
          <w:tcPr>
            <w:tcW w:w="4536" w:type="dxa"/>
            <w:shd w:val="clear" w:color="auto" w:fill="808080" w:themeFill="background1" w:themeFillShade="80"/>
            <w:vAlign w:val="center"/>
          </w:tcPr>
          <w:p w14:paraId="3FD76629" w14:textId="77777777" w:rsidR="00E378B3" w:rsidRPr="00E378B3" w:rsidRDefault="00E378B3" w:rsidP="00E378B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78B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E378B3" w:rsidRPr="00EA37E1" w14:paraId="6435EEA6" w14:textId="77777777" w:rsidTr="004C0B54">
        <w:trPr>
          <w:trHeight w:val="488"/>
        </w:trPr>
        <w:tc>
          <w:tcPr>
            <w:tcW w:w="1188" w:type="dxa"/>
          </w:tcPr>
          <w:p w14:paraId="01B4EB0B" w14:textId="4D6384F1" w:rsidR="00E378B3" w:rsidRPr="00E378B3" w:rsidRDefault="00250E26" w:rsidP="00E37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14/11/24</w:t>
            </w:r>
          </w:p>
        </w:tc>
        <w:tc>
          <w:tcPr>
            <w:tcW w:w="1097" w:type="dxa"/>
          </w:tcPr>
          <w:p w14:paraId="14A9BEEB" w14:textId="77777777" w:rsidR="00E378B3" w:rsidRPr="00E378B3" w:rsidRDefault="00E378B3" w:rsidP="00E378B3">
            <w:pPr>
              <w:rPr>
                <w:rFonts w:ascii="Arial" w:hAnsi="Arial" w:cs="Arial"/>
                <w:sz w:val="20"/>
                <w:szCs w:val="20"/>
              </w:rPr>
            </w:pPr>
            <w:r w:rsidRPr="00E378B3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2535" w:type="dxa"/>
          </w:tcPr>
          <w:p w14:paraId="4F0E0082" w14:textId="6A65E065" w:rsidR="00E378B3" w:rsidRPr="00E378B3" w:rsidRDefault="00250E26" w:rsidP="00E37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 Jones</w:t>
            </w:r>
          </w:p>
          <w:p w14:paraId="6736627A" w14:textId="77777777" w:rsidR="00E378B3" w:rsidRPr="00E378B3" w:rsidRDefault="00E378B3" w:rsidP="00E37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6CC7B3" w14:textId="615E6C57" w:rsidR="00E378B3" w:rsidRPr="00E378B3" w:rsidRDefault="00E378B3" w:rsidP="00E37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8B3" w:rsidRPr="00EA37E1" w14:paraId="531B5009" w14:textId="77777777" w:rsidTr="004C0B54">
        <w:trPr>
          <w:trHeight w:val="488"/>
        </w:trPr>
        <w:tc>
          <w:tcPr>
            <w:tcW w:w="1188" w:type="dxa"/>
          </w:tcPr>
          <w:p w14:paraId="0411413B" w14:textId="77777777" w:rsidR="00E378B3" w:rsidRPr="00E378B3" w:rsidRDefault="00E378B3" w:rsidP="00E37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5002FA1" w14:textId="77777777" w:rsidR="00E378B3" w:rsidRPr="00E378B3" w:rsidRDefault="00E378B3" w:rsidP="00E37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132FFA00" w14:textId="77777777" w:rsidR="00E378B3" w:rsidRPr="00E378B3" w:rsidRDefault="00E378B3" w:rsidP="00E37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96828E" w14:textId="77777777" w:rsidR="00E378B3" w:rsidRPr="00E378B3" w:rsidRDefault="00E378B3" w:rsidP="00E37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8B3" w:rsidRPr="00EA37E1" w14:paraId="3931EB23" w14:textId="77777777" w:rsidTr="004C0B54">
        <w:trPr>
          <w:trHeight w:val="488"/>
        </w:trPr>
        <w:tc>
          <w:tcPr>
            <w:tcW w:w="1188" w:type="dxa"/>
          </w:tcPr>
          <w:p w14:paraId="59DA49ED" w14:textId="77777777" w:rsidR="00E378B3" w:rsidRPr="00E378B3" w:rsidRDefault="00E378B3" w:rsidP="00E37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652EF14" w14:textId="77777777" w:rsidR="00E378B3" w:rsidRPr="00E378B3" w:rsidRDefault="00E378B3" w:rsidP="00E37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56AA8DE8" w14:textId="77777777" w:rsidR="00E378B3" w:rsidRPr="00E378B3" w:rsidRDefault="00E378B3" w:rsidP="00E37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12ED99" w14:textId="77777777" w:rsidR="00E378B3" w:rsidRPr="00E378B3" w:rsidRDefault="00E378B3" w:rsidP="00E37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8B3" w:rsidRPr="00EA37E1" w14:paraId="57DF689C" w14:textId="77777777" w:rsidTr="004C0B54">
        <w:trPr>
          <w:trHeight w:val="508"/>
        </w:trPr>
        <w:tc>
          <w:tcPr>
            <w:tcW w:w="1188" w:type="dxa"/>
          </w:tcPr>
          <w:p w14:paraId="4B166E6A" w14:textId="77777777" w:rsidR="00E378B3" w:rsidRPr="00E378B3" w:rsidRDefault="00E378B3" w:rsidP="00E37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3696A409" w14:textId="77777777" w:rsidR="00E378B3" w:rsidRPr="00E378B3" w:rsidRDefault="00E378B3" w:rsidP="00E37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4C1FCAB4" w14:textId="77777777" w:rsidR="00E378B3" w:rsidRPr="00E378B3" w:rsidRDefault="00E378B3" w:rsidP="00E37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B048A2" w14:textId="77777777" w:rsidR="00E378B3" w:rsidRPr="00E378B3" w:rsidRDefault="00E378B3" w:rsidP="00E37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276523" w14:textId="77777777" w:rsidR="004B3FAA" w:rsidRPr="004B3FAA" w:rsidRDefault="004B3FAA" w:rsidP="004B3FAA">
      <w:pPr>
        <w:spacing w:after="120" w:line="360" w:lineRule="auto"/>
        <w:ind w:left="360"/>
        <w:jc w:val="both"/>
        <w:rPr>
          <w:rFonts w:ascii="Arial" w:eastAsia="Calibri" w:hAnsi="Arial" w:cs="Arial"/>
          <w:color w:val="3C3C3B" w:themeColor="text1"/>
          <w:sz w:val="20"/>
          <w:szCs w:val="20"/>
          <w:lang w:val="en-GB"/>
        </w:rPr>
      </w:pPr>
    </w:p>
    <w:sectPr w:rsidR="004B3FAA" w:rsidRPr="004B3FAA" w:rsidSect="005971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CBD0E" w14:textId="77777777" w:rsidR="00DF21E8" w:rsidRDefault="00DF21E8">
      <w:pPr>
        <w:spacing w:after="0" w:line="240" w:lineRule="auto"/>
      </w:pPr>
      <w:r>
        <w:separator/>
      </w:r>
    </w:p>
  </w:endnote>
  <w:endnote w:type="continuationSeparator" w:id="0">
    <w:p w14:paraId="0A830342" w14:textId="77777777" w:rsidR="00DF21E8" w:rsidRDefault="00DF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8215" w14:textId="77777777" w:rsidR="00493BF5" w:rsidRDefault="00493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87E8" w14:textId="42C1AC8B" w:rsidR="002B1A2D" w:rsidRDefault="005971D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B0519B4" wp14:editId="71F4DC88">
          <wp:simplePos x="0" y="0"/>
          <wp:positionH relativeFrom="margin">
            <wp:posOffset>4906645</wp:posOffset>
          </wp:positionH>
          <wp:positionV relativeFrom="page">
            <wp:posOffset>9905951</wp:posOffset>
          </wp:positionV>
          <wp:extent cx="825215" cy="40885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P_1-Line Lockup_Positive_CMYK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215" cy="408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8EB7" w14:textId="51FFCC5A" w:rsidR="002B1A2D" w:rsidRDefault="002B1A2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9921ECC" wp14:editId="55B3AFE7">
          <wp:simplePos x="0" y="0"/>
          <wp:positionH relativeFrom="margin">
            <wp:align>right</wp:align>
          </wp:positionH>
          <wp:positionV relativeFrom="page">
            <wp:posOffset>9898868</wp:posOffset>
          </wp:positionV>
          <wp:extent cx="825215" cy="40885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P_1-Line Lockup_Positive_CMYK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215" cy="408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8FFB3" w14:textId="77777777" w:rsidR="00DF21E8" w:rsidRDefault="00DF21E8">
      <w:pPr>
        <w:spacing w:after="0" w:line="240" w:lineRule="auto"/>
      </w:pPr>
      <w:r>
        <w:separator/>
      </w:r>
    </w:p>
  </w:footnote>
  <w:footnote w:type="continuationSeparator" w:id="0">
    <w:p w14:paraId="38BB449F" w14:textId="77777777" w:rsidR="00DF21E8" w:rsidRDefault="00DF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F1B6" w14:textId="692E7774" w:rsidR="00493BF5" w:rsidRDefault="00493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1EB7" w14:textId="36A97961" w:rsidR="00493BF5" w:rsidRDefault="00493B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FF73" w14:textId="175313E2" w:rsidR="00037124" w:rsidRDefault="0003712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16B104E" wp14:editId="52107AD4">
          <wp:simplePos x="0" y="0"/>
          <wp:positionH relativeFrom="page">
            <wp:posOffset>-102870</wp:posOffset>
          </wp:positionH>
          <wp:positionV relativeFrom="page">
            <wp:posOffset>0</wp:posOffset>
          </wp:positionV>
          <wp:extent cx="7766050" cy="1700897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PPDE-04933_B2B_Accountancy point of view_Header_Jan 2019_V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700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49CB"/>
    <w:multiLevelType w:val="hybridMultilevel"/>
    <w:tmpl w:val="53C06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44223"/>
    <w:multiLevelType w:val="hybridMultilevel"/>
    <w:tmpl w:val="92BA7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2DA6"/>
    <w:multiLevelType w:val="hybridMultilevel"/>
    <w:tmpl w:val="17AA5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0F54"/>
    <w:multiLevelType w:val="multilevel"/>
    <w:tmpl w:val="8796F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E5B5905"/>
    <w:multiLevelType w:val="multilevel"/>
    <w:tmpl w:val="C5361E2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CE105F7"/>
    <w:multiLevelType w:val="hybridMultilevel"/>
    <w:tmpl w:val="047ED4E4"/>
    <w:lvl w:ilvl="0" w:tplc="C9D6B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7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C4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4E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04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21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88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8B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EC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11088"/>
    <w:multiLevelType w:val="hybridMultilevel"/>
    <w:tmpl w:val="3BC0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8395">
    <w:abstractNumId w:val="5"/>
  </w:num>
  <w:num w:numId="2" w16cid:durableId="709958778">
    <w:abstractNumId w:val="0"/>
  </w:num>
  <w:num w:numId="3" w16cid:durableId="84352809">
    <w:abstractNumId w:val="6"/>
  </w:num>
  <w:num w:numId="4" w16cid:durableId="1901404072">
    <w:abstractNumId w:val="4"/>
  </w:num>
  <w:num w:numId="5" w16cid:durableId="1704473122">
    <w:abstractNumId w:val="2"/>
  </w:num>
  <w:num w:numId="6" w16cid:durableId="852962968">
    <w:abstractNumId w:val="1"/>
  </w:num>
  <w:num w:numId="7" w16cid:durableId="1296715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461E0C"/>
    <w:rsid w:val="0001070F"/>
    <w:rsid w:val="00015077"/>
    <w:rsid w:val="000357A7"/>
    <w:rsid w:val="00037124"/>
    <w:rsid w:val="00037F2A"/>
    <w:rsid w:val="00051C0E"/>
    <w:rsid w:val="000631E2"/>
    <w:rsid w:val="00064830"/>
    <w:rsid w:val="00067723"/>
    <w:rsid w:val="00076C32"/>
    <w:rsid w:val="000A6844"/>
    <w:rsid w:val="000C73EF"/>
    <w:rsid w:val="000D0A8E"/>
    <w:rsid w:val="000D0C46"/>
    <w:rsid w:val="000E59E2"/>
    <w:rsid w:val="000F5B80"/>
    <w:rsid w:val="0010439A"/>
    <w:rsid w:val="00112B5F"/>
    <w:rsid w:val="00120904"/>
    <w:rsid w:val="00130394"/>
    <w:rsid w:val="00130F32"/>
    <w:rsid w:val="00136A88"/>
    <w:rsid w:val="0014719D"/>
    <w:rsid w:val="0019364A"/>
    <w:rsid w:val="0019579C"/>
    <w:rsid w:val="001C1CB9"/>
    <w:rsid w:val="001D6E4A"/>
    <w:rsid w:val="001E13A4"/>
    <w:rsid w:val="00213164"/>
    <w:rsid w:val="002174E4"/>
    <w:rsid w:val="00234D19"/>
    <w:rsid w:val="00250A1D"/>
    <w:rsid w:val="00250E26"/>
    <w:rsid w:val="002721A7"/>
    <w:rsid w:val="00277E50"/>
    <w:rsid w:val="00282F1C"/>
    <w:rsid w:val="00294447"/>
    <w:rsid w:val="00295988"/>
    <w:rsid w:val="002B1A2D"/>
    <w:rsid w:val="002D2D1B"/>
    <w:rsid w:val="002D72EB"/>
    <w:rsid w:val="002E1DCB"/>
    <w:rsid w:val="002F0045"/>
    <w:rsid w:val="0030532C"/>
    <w:rsid w:val="00341CE8"/>
    <w:rsid w:val="00362131"/>
    <w:rsid w:val="00393F0B"/>
    <w:rsid w:val="003A4011"/>
    <w:rsid w:val="003D6F5F"/>
    <w:rsid w:val="003E7BE9"/>
    <w:rsid w:val="003F2114"/>
    <w:rsid w:val="00402CC4"/>
    <w:rsid w:val="00403722"/>
    <w:rsid w:val="00404679"/>
    <w:rsid w:val="00441B94"/>
    <w:rsid w:val="00444D3A"/>
    <w:rsid w:val="00453596"/>
    <w:rsid w:val="00455709"/>
    <w:rsid w:val="0049055E"/>
    <w:rsid w:val="00492C12"/>
    <w:rsid w:val="00493BF5"/>
    <w:rsid w:val="004B2344"/>
    <w:rsid w:val="004B3FAA"/>
    <w:rsid w:val="004B55CD"/>
    <w:rsid w:val="004C2573"/>
    <w:rsid w:val="004C7485"/>
    <w:rsid w:val="004D0DDC"/>
    <w:rsid w:val="004D3B97"/>
    <w:rsid w:val="004E1AA8"/>
    <w:rsid w:val="00500592"/>
    <w:rsid w:val="005119D3"/>
    <w:rsid w:val="00514985"/>
    <w:rsid w:val="00530CCC"/>
    <w:rsid w:val="00536122"/>
    <w:rsid w:val="005476E6"/>
    <w:rsid w:val="00553C54"/>
    <w:rsid w:val="00560CC9"/>
    <w:rsid w:val="00571497"/>
    <w:rsid w:val="00575342"/>
    <w:rsid w:val="00585F06"/>
    <w:rsid w:val="00593C55"/>
    <w:rsid w:val="005971D4"/>
    <w:rsid w:val="005A38A1"/>
    <w:rsid w:val="005D170F"/>
    <w:rsid w:val="0060029E"/>
    <w:rsid w:val="006046EF"/>
    <w:rsid w:val="006057DA"/>
    <w:rsid w:val="00627A52"/>
    <w:rsid w:val="00634752"/>
    <w:rsid w:val="0067103F"/>
    <w:rsid w:val="00673CFB"/>
    <w:rsid w:val="00677644"/>
    <w:rsid w:val="006B5C9A"/>
    <w:rsid w:val="006B6149"/>
    <w:rsid w:val="006C04DA"/>
    <w:rsid w:val="006C158A"/>
    <w:rsid w:val="006C1EE1"/>
    <w:rsid w:val="006E196A"/>
    <w:rsid w:val="0073555E"/>
    <w:rsid w:val="0074107D"/>
    <w:rsid w:val="007724CC"/>
    <w:rsid w:val="00772773"/>
    <w:rsid w:val="0079430E"/>
    <w:rsid w:val="007A032B"/>
    <w:rsid w:val="007C706C"/>
    <w:rsid w:val="007C709B"/>
    <w:rsid w:val="007C74CE"/>
    <w:rsid w:val="00804C38"/>
    <w:rsid w:val="00804CDA"/>
    <w:rsid w:val="00813EC0"/>
    <w:rsid w:val="00831F5B"/>
    <w:rsid w:val="008426A6"/>
    <w:rsid w:val="00842723"/>
    <w:rsid w:val="00844906"/>
    <w:rsid w:val="00875F14"/>
    <w:rsid w:val="008861A6"/>
    <w:rsid w:val="008B5E05"/>
    <w:rsid w:val="008D1BB9"/>
    <w:rsid w:val="008D33F5"/>
    <w:rsid w:val="008D64E4"/>
    <w:rsid w:val="008E0A1F"/>
    <w:rsid w:val="008E165E"/>
    <w:rsid w:val="008E3144"/>
    <w:rsid w:val="00910752"/>
    <w:rsid w:val="00930627"/>
    <w:rsid w:val="00935E11"/>
    <w:rsid w:val="0094130F"/>
    <w:rsid w:val="00996EA4"/>
    <w:rsid w:val="0099750B"/>
    <w:rsid w:val="009B4D48"/>
    <w:rsid w:val="009E3FF1"/>
    <w:rsid w:val="009E71CC"/>
    <w:rsid w:val="009F56BD"/>
    <w:rsid w:val="009F5A08"/>
    <w:rsid w:val="00A12308"/>
    <w:rsid w:val="00A16A8C"/>
    <w:rsid w:val="00A21B39"/>
    <w:rsid w:val="00A37C95"/>
    <w:rsid w:val="00A56396"/>
    <w:rsid w:val="00A57EB5"/>
    <w:rsid w:val="00A605E0"/>
    <w:rsid w:val="00A61772"/>
    <w:rsid w:val="00A627FA"/>
    <w:rsid w:val="00A74F0B"/>
    <w:rsid w:val="00A82462"/>
    <w:rsid w:val="00A830BB"/>
    <w:rsid w:val="00A917B4"/>
    <w:rsid w:val="00AB33AB"/>
    <w:rsid w:val="00AB5A00"/>
    <w:rsid w:val="00AC4D1D"/>
    <w:rsid w:val="00AD742A"/>
    <w:rsid w:val="00AD7F09"/>
    <w:rsid w:val="00AE2274"/>
    <w:rsid w:val="00AE6B57"/>
    <w:rsid w:val="00AE759D"/>
    <w:rsid w:val="00AE7A67"/>
    <w:rsid w:val="00AE7F63"/>
    <w:rsid w:val="00B02572"/>
    <w:rsid w:val="00B2084F"/>
    <w:rsid w:val="00B30BF9"/>
    <w:rsid w:val="00B503E9"/>
    <w:rsid w:val="00B60FED"/>
    <w:rsid w:val="00B92A92"/>
    <w:rsid w:val="00BA37CF"/>
    <w:rsid w:val="00BC0E21"/>
    <w:rsid w:val="00BE59EC"/>
    <w:rsid w:val="00BE6B93"/>
    <w:rsid w:val="00BF19C7"/>
    <w:rsid w:val="00C03AAE"/>
    <w:rsid w:val="00C03B57"/>
    <w:rsid w:val="00C376B6"/>
    <w:rsid w:val="00C42C67"/>
    <w:rsid w:val="00C706E6"/>
    <w:rsid w:val="00C72075"/>
    <w:rsid w:val="00C72B63"/>
    <w:rsid w:val="00C737D0"/>
    <w:rsid w:val="00C82842"/>
    <w:rsid w:val="00C91B52"/>
    <w:rsid w:val="00C939E1"/>
    <w:rsid w:val="00CB2544"/>
    <w:rsid w:val="00CC2D92"/>
    <w:rsid w:val="00CC78D1"/>
    <w:rsid w:val="00CD25A9"/>
    <w:rsid w:val="00CF647F"/>
    <w:rsid w:val="00D42C9F"/>
    <w:rsid w:val="00D737BF"/>
    <w:rsid w:val="00D8148F"/>
    <w:rsid w:val="00D87A8A"/>
    <w:rsid w:val="00D93D5A"/>
    <w:rsid w:val="00DC6785"/>
    <w:rsid w:val="00DD4763"/>
    <w:rsid w:val="00DF21E8"/>
    <w:rsid w:val="00DF4BA9"/>
    <w:rsid w:val="00E25445"/>
    <w:rsid w:val="00E378B3"/>
    <w:rsid w:val="00E46D8F"/>
    <w:rsid w:val="00E5001D"/>
    <w:rsid w:val="00E50C7E"/>
    <w:rsid w:val="00E55243"/>
    <w:rsid w:val="00E60F23"/>
    <w:rsid w:val="00E65DBA"/>
    <w:rsid w:val="00E73E70"/>
    <w:rsid w:val="00E90BE6"/>
    <w:rsid w:val="00E9604D"/>
    <w:rsid w:val="00EA1691"/>
    <w:rsid w:val="00EA67FB"/>
    <w:rsid w:val="00EB30EC"/>
    <w:rsid w:val="00EC22EF"/>
    <w:rsid w:val="00EC72F6"/>
    <w:rsid w:val="00ED3C71"/>
    <w:rsid w:val="00EE4B59"/>
    <w:rsid w:val="00F00CEC"/>
    <w:rsid w:val="00F01DB8"/>
    <w:rsid w:val="00F07E7A"/>
    <w:rsid w:val="00F172F5"/>
    <w:rsid w:val="00F1752A"/>
    <w:rsid w:val="00FA6359"/>
    <w:rsid w:val="00FB2F84"/>
    <w:rsid w:val="00FB601B"/>
    <w:rsid w:val="00FB7086"/>
    <w:rsid w:val="00FC2A6F"/>
    <w:rsid w:val="00FD4EFA"/>
    <w:rsid w:val="00FD7976"/>
    <w:rsid w:val="00FE6C88"/>
    <w:rsid w:val="00FF4C34"/>
    <w:rsid w:val="089BC510"/>
    <w:rsid w:val="4855EAAC"/>
    <w:rsid w:val="5B213D2A"/>
    <w:rsid w:val="69748FB1"/>
    <w:rsid w:val="74461E0C"/>
    <w:rsid w:val="7E5EE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61E0C"/>
  <w15:chartTrackingRefBased/>
  <w15:docId w15:val="{5AD6DF9A-2A5C-4657-A630-ACDDED8B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286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64BDB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124"/>
  </w:style>
  <w:style w:type="paragraph" w:styleId="Footer">
    <w:name w:val="footer"/>
    <w:basedOn w:val="Normal"/>
    <w:link w:val="FooterChar"/>
    <w:uiPriority w:val="99"/>
    <w:unhideWhenUsed/>
    <w:rsid w:val="00037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124"/>
  </w:style>
  <w:style w:type="paragraph" w:styleId="ListParagraph">
    <w:name w:val="List Paragraph"/>
    <w:basedOn w:val="Normal"/>
    <w:uiPriority w:val="34"/>
    <w:qFormat/>
    <w:rsid w:val="006046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5342"/>
    <w:rPr>
      <w:rFonts w:asciiTheme="majorHAnsi" w:eastAsiaTheme="majorEastAsia" w:hAnsiTheme="majorHAnsi" w:cstheme="majorBidi"/>
      <w:color w:val="522867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BPP 2022">
      <a:dk1>
        <a:srgbClr val="3C3C3B"/>
      </a:dk1>
      <a:lt1>
        <a:srgbClr val="FFFFFF"/>
      </a:lt1>
      <a:dk2>
        <a:srgbClr val="C6C6C6"/>
      </a:dk2>
      <a:lt2>
        <a:srgbClr val="F9F7F7"/>
      </a:lt2>
      <a:accent1>
        <a:srgbClr val="6E368A"/>
      </a:accent1>
      <a:accent2>
        <a:srgbClr val="3763AD"/>
      </a:accent2>
      <a:accent3>
        <a:srgbClr val="89CFE1"/>
      </a:accent3>
      <a:accent4>
        <a:srgbClr val="F9B149"/>
      </a:accent4>
      <a:accent5>
        <a:srgbClr val="E75B11"/>
      </a:accent5>
      <a:accent6>
        <a:srgbClr val="E94843"/>
      </a:accent6>
      <a:hlink>
        <a:srgbClr val="64BDB6"/>
      </a:hlink>
      <a:folHlink>
        <a:srgbClr val="3763A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0F03E328C68459031C0F4181D956B" ma:contentTypeVersion="10" ma:contentTypeDescription="Create a new document." ma:contentTypeScope="" ma:versionID="384a2d56fed867a11b3e163af164f395">
  <xsd:schema xmlns:xsd="http://www.w3.org/2001/XMLSchema" xmlns:xs="http://www.w3.org/2001/XMLSchema" xmlns:p="http://schemas.microsoft.com/office/2006/metadata/properties" xmlns:ns2="c93915f3-0b8f-416c-9de4-28ff69b77716" xmlns:ns3="6f89c35a-a6b2-4b92-a8e1-4c01dcee326f" targetNamespace="http://schemas.microsoft.com/office/2006/metadata/properties" ma:root="true" ma:fieldsID="425ebf0587a7e3f21145708df07e5a86" ns2:_="" ns3:_="">
    <xsd:import namespace="c93915f3-0b8f-416c-9de4-28ff69b77716"/>
    <xsd:import namespace="6f89c35a-a6b2-4b92-a8e1-4c01dcee3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915f3-0b8f-416c-9de4-28ff69b77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764dbc-7309-45b3-8ffb-b5aa3fc55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c35a-a6b2-4b92-a8e1-4c01dcee32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b304c7-ad41-4431-9dd3-6c296e9e6ffc}" ma:internalName="TaxCatchAll" ma:showField="CatchAllData" ma:web="6f89c35a-a6b2-4b92-a8e1-4c01dcee3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3915f3-0b8f-416c-9de4-28ff69b77716">
      <Terms xmlns="http://schemas.microsoft.com/office/infopath/2007/PartnerControls"/>
    </lcf76f155ced4ddcb4097134ff3c332f>
    <TaxCatchAll xmlns="6f89c35a-a6b2-4b92-a8e1-4c01dcee32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2EF9B-5714-4976-BE70-4627728A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915f3-0b8f-416c-9de4-28ff69b77716"/>
    <ds:schemaRef ds:uri="6f89c35a-a6b2-4b92-a8e1-4c01dcee3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0D740-AC4E-4DF0-A1F2-9AB6A46262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D1FEF-59C6-4E0C-8CD8-F0E7E8AFE13B}">
  <ds:schemaRefs>
    <ds:schemaRef ds:uri="http://schemas.microsoft.com/office/2006/metadata/properties"/>
    <ds:schemaRef ds:uri="http://schemas.microsoft.com/office/infopath/2007/PartnerControls"/>
    <ds:schemaRef ds:uri="c93915f3-0b8f-416c-9de4-28ff69b77716"/>
    <ds:schemaRef ds:uri="6f89c35a-a6b2-4b92-a8e1-4c01dcee326f"/>
  </ds:schemaRefs>
</ds:datastoreItem>
</file>

<file path=customXml/itemProps4.xml><?xml version="1.0" encoding="utf-8"?>
<ds:datastoreItem xmlns:ds="http://schemas.openxmlformats.org/officeDocument/2006/customXml" ds:itemID="{5D934532-222D-4BC5-B0F1-0D02282E2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Palmer</dc:creator>
  <cp:keywords/>
  <dc:description/>
  <cp:lastModifiedBy>Falak Ali</cp:lastModifiedBy>
  <cp:revision>2</cp:revision>
  <dcterms:created xsi:type="dcterms:W3CDTF">2025-05-20T07:25:00Z</dcterms:created>
  <dcterms:modified xsi:type="dcterms:W3CDTF">2025-05-20T07:25:00Z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0x010100BFF0F03E328C68459031C0F4181D956B</vt:lpwstr>
  </property>
</Properties>
</file>